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6" w:rsidRPr="00070A36" w:rsidRDefault="00070A36" w:rsidP="00070A3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70A36">
        <w:rPr>
          <w:sz w:val="28"/>
          <w:szCs w:val="28"/>
        </w:rPr>
        <w:t>Ханты – Мансийский автономный округ – Югра</w:t>
      </w:r>
    </w:p>
    <w:p w:rsidR="00070A36" w:rsidRPr="00070A36" w:rsidRDefault="00070A36" w:rsidP="00070A3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70A36">
        <w:rPr>
          <w:sz w:val="28"/>
          <w:szCs w:val="28"/>
        </w:rPr>
        <w:t>Ханты – Мансийский район</w:t>
      </w:r>
    </w:p>
    <w:p w:rsidR="00070A36" w:rsidRPr="00070A36" w:rsidRDefault="00070A36" w:rsidP="00070A3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70A36" w:rsidRPr="00070A36" w:rsidRDefault="00070A36" w:rsidP="00070A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70A36">
        <w:rPr>
          <w:b/>
          <w:sz w:val="28"/>
          <w:szCs w:val="28"/>
        </w:rPr>
        <w:t>Муниципальное образование</w:t>
      </w:r>
    </w:p>
    <w:p w:rsidR="00070A36" w:rsidRPr="00070A36" w:rsidRDefault="00070A36" w:rsidP="00070A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70A36">
        <w:rPr>
          <w:b/>
          <w:sz w:val="28"/>
          <w:szCs w:val="28"/>
        </w:rPr>
        <w:t>сельское поселение Нялинское</w:t>
      </w:r>
    </w:p>
    <w:p w:rsidR="00163E4A" w:rsidRPr="00070A36" w:rsidRDefault="00163E4A" w:rsidP="00163E4A">
      <w:pPr>
        <w:shd w:val="clear" w:color="auto" w:fill="FFFFFF"/>
        <w:jc w:val="center"/>
        <w:rPr>
          <w:b/>
          <w:sz w:val="28"/>
          <w:szCs w:val="28"/>
        </w:rPr>
      </w:pPr>
    </w:p>
    <w:p w:rsidR="00163E4A" w:rsidRPr="00070A36" w:rsidRDefault="00163E4A" w:rsidP="00163E4A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 w:rsidRPr="00070A36">
        <w:rPr>
          <w:b/>
          <w:spacing w:val="-10"/>
          <w:sz w:val="28"/>
          <w:szCs w:val="28"/>
        </w:rPr>
        <w:t xml:space="preserve">АДМИНИСТРАЦИЯ </w:t>
      </w:r>
      <w:r w:rsidR="00070A36">
        <w:rPr>
          <w:b/>
          <w:spacing w:val="-10"/>
          <w:sz w:val="28"/>
          <w:szCs w:val="28"/>
        </w:rPr>
        <w:t>СЕЛЬСКОГО ПОСЕЛЕНИЯ</w:t>
      </w:r>
    </w:p>
    <w:p w:rsidR="0038267E" w:rsidRPr="00070A36" w:rsidRDefault="0038267E" w:rsidP="00163E4A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163E4A" w:rsidRDefault="00163E4A" w:rsidP="00163E4A">
      <w:pPr>
        <w:shd w:val="clear" w:color="auto" w:fill="FFFFFF"/>
        <w:jc w:val="center"/>
        <w:rPr>
          <w:b/>
          <w:sz w:val="28"/>
          <w:szCs w:val="28"/>
        </w:rPr>
      </w:pPr>
      <w:r w:rsidRPr="00070A36">
        <w:rPr>
          <w:b/>
          <w:sz w:val="28"/>
          <w:szCs w:val="28"/>
        </w:rPr>
        <w:t>ПОСТАНОВЛЕНИЕ</w:t>
      </w:r>
    </w:p>
    <w:p w:rsidR="00BC704C" w:rsidRPr="00070A36" w:rsidRDefault="00BC704C" w:rsidP="00163E4A">
      <w:pPr>
        <w:shd w:val="clear" w:color="auto" w:fill="FFFFFF"/>
        <w:jc w:val="center"/>
        <w:rPr>
          <w:b/>
          <w:sz w:val="28"/>
          <w:szCs w:val="28"/>
        </w:rPr>
      </w:pPr>
    </w:p>
    <w:p w:rsidR="00163E4A" w:rsidRPr="00070A36" w:rsidRDefault="00194A2D" w:rsidP="00163E4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</w:t>
      </w:r>
      <w:r w:rsidR="00C20BF5" w:rsidRPr="00070A36">
        <w:rPr>
          <w:sz w:val="28"/>
          <w:szCs w:val="28"/>
        </w:rPr>
        <w:t>.07.2017г</w:t>
      </w:r>
      <w:r w:rsidR="00163E4A" w:rsidRPr="00070A36">
        <w:rPr>
          <w:sz w:val="28"/>
          <w:szCs w:val="28"/>
        </w:rPr>
        <w:t xml:space="preserve">.                                              </w:t>
      </w:r>
      <w:r w:rsidR="00070A36" w:rsidRPr="00070A36">
        <w:rPr>
          <w:sz w:val="28"/>
          <w:szCs w:val="28"/>
        </w:rPr>
        <w:t xml:space="preserve">                  </w:t>
      </w:r>
      <w:r w:rsidR="00163E4A" w:rsidRPr="00070A36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33</w:t>
      </w:r>
    </w:p>
    <w:p w:rsidR="00163E4A" w:rsidRPr="00BC704C" w:rsidRDefault="00BC704C" w:rsidP="00163E4A">
      <w:pPr>
        <w:rPr>
          <w:i/>
          <w:sz w:val="28"/>
          <w:szCs w:val="28"/>
        </w:rPr>
      </w:pPr>
      <w:r>
        <w:rPr>
          <w:i/>
          <w:sz w:val="28"/>
          <w:szCs w:val="28"/>
        </w:rPr>
        <w:t>с. Нялинское</w:t>
      </w:r>
    </w:p>
    <w:p w:rsidR="00163E4A" w:rsidRPr="00070A36" w:rsidRDefault="00163E4A" w:rsidP="00163E4A">
      <w:pPr>
        <w:rPr>
          <w:sz w:val="28"/>
          <w:szCs w:val="28"/>
        </w:rPr>
      </w:pPr>
    </w:p>
    <w:p w:rsidR="00163E4A" w:rsidRPr="00070A36" w:rsidRDefault="00194A2D" w:rsidP="00540E64">
      <w:pPr>
        <w:ind w:right="4394"/>
        <w:jc w:val="both"/>
        <w:rPr>
          <w:sz w:val="28"/>
          <w:szCs w:val="28"/>
        </w:rPr>
      </w:pPr>
      <w:r w:rsidRPr="002C3305">
        <w:rPr>
          <w:sz w:val="28"/>
          <w:szCs w:val="28"/>
        </w:rPr>
        <w:t xml:space="preserve">О назначении публичных слушаний по проекту о внесении изменений в Правила землепользования и застройки сельского поселения Нялинское населенные пункты с. Нялинское и д. </w:t>
      </w:r>
      <w:proofErr w:type="spellStart"/>
      <w:r w:rsidRPr="002C3305">
        <w:rPr>
          <w:sz w:val="28"/>
          <w:szCs w:val="28"/>
        </w:rPr>
        <w:t>Нялина</w:t>
      </w:r>
      <w:proofErr w:type="spellEnd"/>
    </w:p>
    <w:p w:rsidR="00163E4A" w:rsidRPr="00A12DD6" w:rsidRDefault="00163E4A" w:rsidP="00A12DD6">
      <w:pPr>
        <w:ind w:right="4705"/>
        <w:jc w:val="both"/>
        <w:rPr>
          <w:sz w:val="28"/>
          <w:szCs w:val="28"/>
        </w:rPr>
      </w:pPr>
    </w:p>
    <w:p w:rsidR="00163E4A" w:rsidRPr="00A12DD6" w:rsidRDefault="008E1BF3" w:rsidP="004061A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1BF3">
        <w:rPr>
          <w:rFonts w:ascii="Times New Roman" w:hAnsi="Times New Roman"/>
          <w:sz w:val="28"/>
          <w:szCs w:val="28"/>
        </w:rPr>
        <w:t>В соответствии с ч. 14 статьи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Устава сельского поселения Нялинское, решением Совета депутатов сельского поселения Нялинское от 10.07.2006 г. № 18 «О порядке организации и проведения публичных слушаний», на основании заключения  комиссии, созданной постановлением администрации сельского поселения Нялинское от 25.08.2015</w:t>
      </w:r>
      <w:proofErr w:type="gramEnd"/>
      <w:r w:rsidRPr="008E1B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1BF3">
        <w:rPr>
          <w:rFonts w:ascii="Times New Roman" w:hAnsi="Times New Roman"/>
          <w:sz w:val="28"/>
          <w:szCs w:val="28"/>
        </w:rPr>
        <w:t xml:space="preserve">г. № 25 «О создании постоянно действующей комиссии по подготовке проектов внесения изменений и дополнений в Генеральные планы (ГП) и Правила землепользования и застройки (ПЗЗ) сельского поселения Нялинское», в целях обсуждения проекта по внесению изменений в Правила землепользования и застройки сельского поселения Нялинское, утвержденные Решением </w:t>
      </w:r>
      <w:r w:rsidR="00815236">
        <w:rPr>
          <w:rFonts w:ascii="Times New Roman" w:hAnsi="Times New Roman"/>
          <w:sz w:val="28"/>
          <w:szCs w:val="28"/>
        </w:rPr>
        <w:t>Совета депутатов от 09.06.2011 № 21</w:t>
      </w:r>
      <w:r w:rsidRPr="008E1BF3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и застройки сельского поселения Нялинское»</w:t>
      </w:r>
      <w:r w:rsidR="00163E4A" w:rsidRPr="00A12DD6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163E4A" w:rsidRPr="00A12DD6" w:rsidRDefault="00163E4A" w:rsidP="004061A5">
      <w:pPr>
        <w:ind w:firstLine="851"/>
        <w:jc w:val="both"/>
        <w:rPr>
          <w:sz w:val="28"/>
          <w:szCs w:val="28"/>
        </w:rPr>
      </w:pPr>
    </w:p>
    <w:p w:rsidR="00FC59A5" w:rsidRDefault="00FC59A5" w:rsidP="00532110">
      <w:pPr>
        <w:pStyle w:val="a9"/>
        <w:numPr>
          <w:ilvl w:val="0"/>
          <w:numId w:val="1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C59A5">
        <w:rPr>
          <w:rFonts w:eastAsia="Calibri"/>
          <w:sz w:val="28"/>
          <w:szCs w:val="28"/>
          <w:lang w:eastAsia="en-US"/>
        </w:rPr>
        <w:t>Назначить публичные слушания по проекту внесения изменений в Правила землепользования и застройки сельского поселения Нялинское, утвержденные Решением Совет</w:t>
      </w:r>
      <w:r w:rsidR="0059002F">
        <w:rPr>
          <w:rFonts w:eastAsia="Calibri"/>
          <w:sz w:val="28"/>
          <w:szCs w:val="28"/>
          <w:lang w:eastAsia="en-US"/>
        </w:rPr>
        <w:t xml:space="preserve">а депутатов от 09.06.2011 </w:t>
      </w:r>
      <w:r w:rsidR="00532110">
        <w:rPr>
          <w:rFonts w:eastAsia="Calibri"/>
          <w:sz w:val="28"/>
          <w:szCs w:val="28"/>
          <w:lang w:eastAsia="en-US"/>
        </w:rPr>
        <w:t>№121</w:t>
      </w:r>
      <w:r w:rsidRPr="00FC59A5">
        <w:rPr>
          <w:rFonts w:eastAsia="Calibri"/>
          <w:sz w:val="28"/>
          <w:szCs w:val="28"/>
          <w:lang w:eastAsia="en-US"/>
        </w:rPr>
        <w:t xml:space="preserve"> «Об утверждении правил землепользования и застройки сельского поселения Нялинск</w:t>
      </w:r>
      <w:r w:rsidR="00532110">
        <w:rPr>
          <w:rFonts w:eastAsia="Calibri"/>
          <w:sz w:val="28"/>
          <w:szCs w:val="28"/>
          <w:lang w:eastAsia="en-US"/>
        </w:rPr>
        <w:t xml:space="preserve">ое» в части внесения изменений </w:t>
      </w:r>
      <w:r w:rsidRPr="00FC59A5">
        <w:rPr>
          <w:rFonts w:eastAsia="Calibri"/>
          <w:sz w:val="28"/>
          <w:szCs w:val="28"/>
          <w:lang w:eastAsia="en-US"/>
        </w:rPr>
        <w:t>Регламент подготовлен с учетом требований статьи 38 Градостроительного кодекса Российской Федерации и Приказа Министерства экономического развития Российской Федерации от 01.09.2014 №540 «Об утверждении классификатора видов</w:t>
      </w:r>
      <w:proofErr w:type="gramEnd"/>
      <w:r w:rsidRPr="00FC59A5">
        <w:rPr>
          <w:rFonts w:eastAsia="Calibri"/>
          <w:sz w:val="28"/>
          <w:szCs w:val="28"/>
          <w:lang w:eastAsia="en-US"/>
        </w:rPr>
        <w:t xml:space="preserve"> разрешенного использования земельных участков» и направлен на </w:t>
      </w:r>
      <w:r w:rsidRPr="00FC59A5">
        <w:rPr>
          <w:rFonts w:eastAsia="Calibri"/>
          <w:sz w:val="28"/>
          <w:szCs w:val="28"/>
          <w:lang w:eastAsia="en-US"/>
        </w:rPr>
        <w:lastRenderedPageBreak/>
        <w:t>регулирование благоустройства жилых зон и придомовых территорий: на 14 сентября 2017 в 16:00 по местному времени, место проведения –с. Нялинское ул. Мира, д.71 зрительный зал МУК «СДК и</w:t>
      </w:r>
      <w:proofErr w:type="gramStart"/>
      <w:r w:rsidRPr="00FC59A5"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 w:rsidRPr="00FC59A5">
        <w:rPr>
          <w:rFonts w:eastAsia="Calibri"/>
          <w:sz w:val="28"/>
          <w:szCs w:val="28"/>
          <w:lang w:eastAsia="en-US"/>
        </w:rPr>
        <w:t>».</w:t>
      </w:r>
      <w:r w:rsidRPr="00FC59A5">
        <w:rPr>
          <w:rFonts w:eastAsia="Calibri"/>
          <w:sz w:val="28"/>
          <w:szCs w:val="28"/>
          <w:lang w:eastAsia="en-US"/>
        </w:rPr>
        <w:t xml:space="preserve"> </w:t>
      </w:r>
    </w:p>
    <w:p w:rsidR="00532110" w:rsidRDefault="00532110" w:rsidP="00532110">
      <w:pPr>
        <w:pStyle w:val="a9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FC59A5" w:rsidRDefault="00FC59A5" w:rsidP="00532110">
      <w:pPr>
        <w:pStyle w:val="a9"/>
        <w:numPr>
          <w:ilvl w:val="0"/>
          <w:numId w:val="1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C59A5">
        <w:rPr>
          <w:rFonts w:eastAsia="Calibri"/>
          <w:sz w:val="28"/>
          <w:szCs w:val="28"/>
          <w:lang w:eastAsia="en-US"/>
        </w:rPr>
        <w:t>Возложить обеспечение организации и проведение публичных слушаний на градостроительную комиссию сельского поселения Нялинское.</w:t>
      </w:r>
      <w:r w:rsidRPr="00FC59A5">
        <w:rPr>
          <w:rFonts w:eastAsia="Calibri"/>
          <w:sz w:val="28"/>
          <w:szCs w:val="28"/>
          <w:lang w:eastAsia="en-US"/>
        </w:rPr>
        <w:t xml:space="preserve"> </w:t>
      </w:r>
    </w:p>
    <w:p w:rsidR="00532110" w:rsidRPr="00532110" w:rsidRDefault="00532110" w:rsidP="00532110">
      <w:pPr>
        <w:pStyle w:val="a9"/>
        <w:rPr>
          <w:rFonts w:eastAsia="Calibri"/>
          <w:sz w:val="28"/>
          <w:szCs w:val="28"/>
          <w:lang w:eastAsia="en-US"/>
        </w:rPr>
      </w:pPr>
    </w:p>
    <w:p w:rsidR="00FC59A5" w:rsidRDefault="00FC59A5" w:rsidP="00532110">
      <w:pPr>
        <w:pStyle w:val="a9"/>
        <w:numPr>
          <w:ilvl w:val="0"/>
          <w:numId w:val="1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C59A5">
        <w:rPr>
          <w:rFonts w:eastAsia="Calibri"/>
          <w:sz w:val="28"/>
          <w:szCs w:val="28"/>
          <w:lang w:eastAsia="en-US"/>
        </w:rPr>
        <w:t>Обеспечить опубликование (обнародование) настоящего постановления, материалов по проекту внесения изменений в Правила землепользования и застройки</w:t>
      </w:r>
      <w:r w:rsidR="0059002F">
        <w:rPr>
          <w:rFonts w:eastAsia="Calibri"/>
          <w:sz w:val="28"/>
          <w:szCs w:val="28"/>
          <w:lang w:eastAsia="en-US"/>
        </w:rPr>
        <w:t xml:space="preserve"> (Приложение</w:t>
      </w:r>
      <w:r w:rsidR="00032BCC">
        <w:rPr>
          <w:rFonts w:eastAsia="Calibri"/>
          <w:sz w:val="28"/>
          <w:szCs w:val="28"/>
          <w:lang w:eastAsia="en-US"/>
        </w:rPr>
        <w:t xml:space="preserve"> № 1</w:t>
      </w:r>
      <w:r w:rsidR="0059002F">
        <w:rPr>
          <w:rFonts w:eastAsia="Calibri"/>
          <w:sz w:val="28"/>
          <w:szCs w:val="28"/>
          <w:lang w:eastAsia="en-US"/>
        </w:rPr>
        <w:t xml:space="preserve"> к настоящему постановлению)</w:t>
      </w:r>
      <w:r w:rsidRPr="00FC59A5">
        <w:rPr>
          <w:rFonts w:eastAsia="Calibri"/>
          <w:sz w:val="28"/>
          <w:szCs w:val="28"/>
          <w:lang w:eastAsia="en-US"/>
        </w:rPr>
        <w:t>, в газете «Наш район» и на официальном сайте администрации муниципального образования сельское поселение Нялинское в сети «Интернет».</w:t>
      </w:r>
      <w:r w:rsidRPr="00FC59A5">
        <w:rPr>
          <w:rFonts w:eastAsia="Calibri"/>
          <w:sz w:val="28"/>
          <w:szCs w:val="28"/>
          <w:lang w:eastAsia="en-US"/>
        </w:rPr>
        <w:t xml:space="preserve"> </w:t>
      </w:r>
    </w:p>
    <w:p w:rsidR="00532110" w:rsidRPr="00532110" w:rsidRDefault="00532110" w:rsidP="00532110">
      <w:pPr>
        <w:jc w:val="both"/>
        <w:rPr>
          <w:rFonts w:eastAsia="Calibri"/>
          <w:sz w:val="28"/>
          <w:szCs w:val="28"/>
          <w:lang w:eastAsia="en-US"/>
        </w:rPr>
      </w:pPr>
    </w:p>
    <w:p w:rsidR="00FC59A5" w:rsidRDefault="00FC59A5" w:rsidP="00532110">
      <w:pPr>
        <w:pStyle w:val="a9"/>
        <w:numPr>
          <w:ilvl w:val="0"/>
          <w:numId w:val="12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C59A5">
        <w:rPr>
          <w:rFonts w:eastAsia="Calibri"/>
          <w:sz w:val="28"/>
          <w:szCs w:val="28"/>
          <w:lang w:eastAsia="en-US"/>
        </w:rPr>
        <w:t>Участникам публичных слушаний до 12.09.2017 г. направлять предложения и рекомендации по проекту в градостроительную комиссию по адресу: с. Нялинское ул. Мира 71 АСП Нялинское.</w:t>
      </w:r>
      <w:r w:rsidRPr="00FC59A5">
        <w:rPr>
          <w:rFonts w:eastAsia="Calibri"/>
          <w:sz w:val="28"/>
          <w:szCs w:val="28"/>
          <w:lang w:eastAsia="en-US"/>
        </w:rPr>
        <w:t xml:space="preserve"> </w:t>
      </w:r>
    </w:p>
    <w:p w:rsidR="00532110" w:rsidRPr="00532110" w:rsidRDefault="00532110" w:rsidP="00532110">
      <w:pPr>
        <w:pStyle w:val="a9"/>
        <w:rPr>
          <w:rFonts w:eastAsia="Calibri"/>
          <w:sz w:val="28"/>
          <w:szCs w:val="28"/>
          <w:lang w:eastAsia="en-US"/>
        </w:rPr>
      </w:pPr>
    </w:p>
    <w:p w:rsidR="00FC59A5" w:rsidRPr="00532110" w:rsidRDefault="00FC59A5" w:rsidP="00532110">
      <w:pPr>
        <w:pStyle w:val="a9"/>
        <w:numPr>
          <w:ilvl w:val="0"/>
          <w:numId w:val="12"/>
        </w:numPr>
        <w:spacing w:before="240"/>
        <w:ind w:left="0" w:firstLine="851"/>
        <w:jc w:val="both"/>
        <w:rPr>
          <w:sz w:val="28"/>
          <w:szCs w:val="28"/>
        </w:rPr>
      </w:pPr>
      <w:r w:rsidRPr="00FC59A5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 (обнародования) в газете «Наш район» и  на официальном сайте администрации муниципального образования сельское поселение Нялинское в сети «Интернет».</w:t>
      </w:r>
      <w:r w:rsidRPr="00FC59A5">
        <w:rPr>
          <w:rFonts w:eastAsia="Calibri"/>
          <w:sz w:val="28"/>
          <w:szCs w:val="28"/>
          <w:lang w:eastAsia="en-US"/>
        </w:rPr>
        <w:t xml:space="preserve"> </w:t>
      </w:r>
    </w:p>
    <w:p w:rsidR="00532110" w:rsidRPr="00532110" w:rsidRDefault="00532110" w:rsidP="00532110">
      <w:pPr>
        <w:pStyle w:val="a9"/>
        <w:rPr>
          <w:sz w:val="28"/>
          <w:szCs w:val="28"/>
        </w:rPr>
      </w:pPr>
    </w:p>
    <w:p w:rsidR="00163E4A" w:rsidRPr="00FC59A5" w:rsidRDefault="00FC59A5" w:rsidP="00532110">
      <w:pPr>
        <w:pStyle w:val="a9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proofErr w:type="gramStart"/>
      <w:r w:rsidRPr="00FC59A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C59A5">
        <w:rPr>
          <w:rFonts w:eastAsia="Calibri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163E4A" w:rsidRPr="0025661B" w:rsidRDefault="00163E4A" w:rsidP="0025661B">
      <w:pPr>
        <w:ind w:firstLine="851"/>
        <w:jc w:val="both"/>
        <w:rPr>
          <w:sz w:val="28"/>
          <w:szCs w:val="28"/>
        </w:rPr>
      </w:pPr>
    </w:p>
    <w:p w:rsidR="00163E4A" w:rsidRPr="0025661B" w:rsidRDefault="00163E4A" w:rsidP="0025661B">
      <w:pPr>
        <w:ind w:firstLine="851"/>
        <w:jc w:val="both"/>
        <w:rPr>
          <w:sz w:val="28"/>
          <w:szCs w:val="28"/>
        </w:rPr>
      </w:pPr>
    </w:p>
    <w:p w:rsidR="00163E4A" w:rsidRPr="0025661B" w:rsidRDefault="00163E4A" w:rsidP="00163E4A">
      <w:pPr>
        <w:ind w:firstLine="720"/>
        <w:jc w:val="both"/>
        <w:rPr>
          <w:sz w:val="28"/>
          <w:szCs w:val="28"/>
        </w:rPr>
      </w:pPr>
    </w:p>
    <w:p w:rsidR="00933E7D" w:rsidRPr="00716B1E" w:rsidRDefault="00163E4A" w:rsidP="00302041">
      <w:pPr>
        <w:jc w:val="both"/>
        <w:rPr>
          <w:color w:val="7030A0"/>
          <w:sz w:val="28"/>
          <w:szCs w:val="28"/>
        </w:rPr>
      </w:pPr>
      <w:r w:rsidRPr="0025661B">
        <w:rPr>
          <w:sz w:val="28"/>
          <w:szCs w:val="28"/>
        </w:rPr>
        <w:t xml:space="preserve">Глава сельского поселения </w:t>
      </w:r>
      <w:r w:rsidR="00267894" w:rsidRPr="0025661B">
        <w:rPr>
          <w:sz w:val="28"/>
          <w:szCs w:val="28"/>
        </w:rPr>
        <w:t>Нялинское</w:t>
      </w:r>
      <w:r w:rsidRPr="0025661B">
        <w:rPr>
          <w:sz w:val="28"/>
          <w:szCs w:val="28"/>
        </w:rPr>
        <w:t xml:space="preserve">       </w:t>
      </w:r>
      <w:r w:rsidR="00267894" w:rsidRPr="0025661B">
        <w:rPr>
          <w:sz w:val="28"/>
          <w:szCs w:val="28"/>
        </w:rPr>
        <w:t xml:space="preserve">   </w:t>
      </w:r>
      <w:r w:rsidR="00302041">
        <w:rPr>
          <w:sz w:val="28"/>
          <w:szCs w:val="28"/>
        </w:rPr>
        <w:t xml:space="preserve">  </w:t>
      </w:r>
      <w:r w:rsidR="00267894" w:rsidRPr="0025661B">
        <w:rPr>
          <w:sz w:val="28"/>
          <w:szCs w:val="28"/>
        </w:rPr>
        <w:t xml:space="preserve">                </w:t>
      </w:r>
      <w:r w:rsidR="0025661B" w:rsidRPr="0025661B">
        <w:rPr>
          <w:sz w:val="28"/>
          <w:szCs w:val="28"/>
        </w:rPr>
        <w:t>В.М. Коптяев</w:t>
      </w:r>
      <w:r w:rsidR="00933E7D" w:rsidRPr="00716B1E">
        <w:rPr>
          <w:color w:val="7030A0"/>
          <w:sz w:val="28"/>
          <w:szCs w:val="28"/>
        </w:rPr>
        <w:br w:type="page"/>
      </w:r>
    </w:p>
    <w:p w:rsidR="00163E4A" w:rsidRPr="00650A39" w:rsidRDefault="00163E4A" w:rsidP="00163E4A">
      <w:pPr>
        <w:ind w:firstLine="720"/>
        <w:jc w:val="right"/>
        <w:rPr>
          <w:sz w:val="28"/>
          <w:szCs w:val="28"/>
        </w:rPr>
      </w:pPr>
      <w:r w:rsidRPr="00650A39">
        <w:rPr>
          <w:sz w:val="28"/>
          <w:szCs w:val="28"/>
        </w:rPr>
        <w:lastRenderedPageBreak/>
        <w:t>Приложение №1</w:t>
      </w:r>
    </w:p>
    <w:p w:rsidR="00163E4A" w:rsidRPr="00650A39" w:rsidRDefault="00B43D3E" w:rsidP="00163E4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63E4A" w:rsidRPr="00650A39">
        <w:rPr>
          <w:sz w:val="28"/>
          <w:szCs w:val="28"/>
        </w:rPr>
        <w:t>дминистрации</w:t>
      </w:r>
    </w:p>
    <w:p w:rsidR="00163E4A" w:rsidRPr="00650A39" w:rsidRDefault="00163E4A" w:rsidP="00163E4A">
      <w:pPr>
        <w:jc w:val="right"/>
        <w:rPr>
          <w:sz w:val="28"/>
          <w:szCs w:val="28"/>
        </w:rPr>
      </w:pPr>
      <w:r w:rsidRPr="00650A39">
        <w:rPr>
          <w:sz w:val="28"/>
          <w:szCs w:val="28"/>
        </w:rPr>
        <w:t xml:space="preserve">сельского поселения </w:t>
      </w:r>
      <w:r w:rsidR="00267894" w:rsidRPr="00650A39">
        <w:rPr>
          <w:sz w:val="28"/>
          <w:szCs w:val="28"/>
        </w:rPr>
        <w:t>Нялинское</w:t>
      </w:r>
    </w:p>
    <w:p w:rsidR="00163E4A" w:rsidRPr="00B43D3E" w:rsidRDefault="00163E4A" w:rsidP="00163E4A">
      <w:pPr>
        <w:jc w:val="right"/>
        <w:rPr>
          <w:sz w:val="28"/>
          <w:szCs w:val="28"/>
        </w:rPr>
      </w:pPr>
      <w:r w:rsidRPr="00650A39">
        <w:rPr>
          <w:sz w:val="28"/>
          <w:szCs w:val="28"/>
        </w:rPr>
        <w:t xml:space="preserve">от </w:t>
      </w:r>
      <w:r w:rsidR="00A37022">
        <w:rPr>
          <w:sz w:val="28"/>
          <w:szCs w:val="28"/>
        </w:rPr>
        <w:t>10</w:t>
      </w:r>
      <w:r w:rsidR="00B43D3E" w:rsidRPr="00B43D3E">
        <w:rPr>
          <w:sz w:val="28"/>
          <w:szCs w:val="28"/>
        </w:rPr>
        <w:t>.07.2017г.</w:t>
      </w:r>
      <w:r w:rsidR="00B43D3E">
        <w:rPr>
          <w:sz w:val="28"/>
          <w:szCs w:val="28"/>
        </w:rPr>
        <w:t xml:space="preserve"> </w:t>
      </w:r>
      <w:r w:rsidRPr="00650A39">
        <w:rPr>
          <w:sz w:val="28"/>
          <w:szCs w:val="28"/>
        </w:rPr>
        <w:t xml:space="preserve">№ </w:t>
      </w:r>
      <w:r w:rsidR="00A37022">
        <w:rPr>
          <w:sz w:val="28"/>
          <w:szCs w:val="28"/>
        </w:rPr>
        <w:t>33</w:t>
      </w:r>
    </w:p>
    <w:p w:rsidR="00163E4A" w:rsidRPr="00650A39" w:rsidRDefault="00163E4A" w:rsidP="00163E4A">
      <w:pPr>
        <w:jc w:val="center"/>
        <w:rPr>
          <w:sz w:val="28"/>
          <w:szCs w:val="28"/>
        </w:rPr>
      </w:pPr>
    </w:p>
    <w:p w:rsidR="00B43D3E" w:rsidRDefault="00032BCC" w:rsidP="0004744F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59A5">
        <w:rPr>
          <w:rFonts w:eastAsia="Calibri"/>
          <w:sz w:val="28"/>
          <w:szCs w:val="28"/>
          <w:lang w:eastAsia="en-US"/>
        </w:rPr>
        <w:t>атериал</w:t>
      </w:r>
      <w:r>
        <w:rPr>
          <w:rFonts w:eastAsia="Calibri"/>
          <w:sz w:val="28"/>
          <w:szCs w:val="28"/>
          <w:lang w:eastAsia="en-US"/>
        </w:rPr>
        <w:t>ы</w:t>
      </w:r>
      <w:r w:rsidRPr="00FC59A5">
        <w:rPr>
          <w:rFonts w:eastAsia="Calibri"/>
          <w:sz w:val="28"/>
          <w:szCs w:val="28"/>
          <w:lang w:eastAsia="en-US"/>
        </w:rPr>
        <w:t xml:space="preserve"> по проекту внесения изменений</w:t>
      </w:r>
    </w:p>
    <w:p w:rsidR="00B43D3E" w:rsidRDefault="00163E4A" w:rsidP="0004744F">
      <w:pPr>
        <w:jc w:val="center"/>
        <w:rPr>
          <w:sz w:val="28"/>
          <w:szCs w:val="28"/>
        </w:rPr>
      </w:pPr>
      <w:r w:rsidRPr="00650A39">
        <w:rPr>
          <w:sz w:val="28"/>
          <w:szCs w:val="28"/>
        </w:rPr>
        <w:t xml:space="preserve">в правила землепользования и застройки </w:t>
      </w:r>
    </w:p>
    <w:p w:rsidR="00163E4A" w:rsidRPr="00650A39" w:rsidRDefault="00163E4A" w:rsidP="0004744F">
      <w:pPr>
        <w:jc w:val="center"/>
        <w:rPr>
          <w:sz w:val="28"/>
          <w:szCs w:val="28"/>
        </w:rPr>
      </w:pPr>
      <w:r w:rsidRPr="00650A39">
        <w:rPr>
          <w:sz w:val="28"/>
          <w:szCs w:val="28"/>
        </w:rPr>
        <w:t xml:space="preserve">сельского поселения </w:t>
      </w:r>
      <w:r w:rsidR="00267894" w:rsidRPr="00650A39">
        <w:rPr>
          <w:sz w:val="28"/>
          <w:szCs w:val="28"/>
        </w:rPr>
        <w:t>Нялинское</w:t>
      </w:r>
      <w:r w:rsidR="00173825" w:rsidRPr="00650A39">
        <w:rPr>
          <w:sz w:val="28"/>
          <w:szCs w:val="28"/>
        </w:rPr>
        <w:t xml:space="preserve"> </w:t>
      </w:r>
    </w:p>
    <w:p w:rsidR="00BC42A4" w:rsidRPr="00BC42A4" w:rsidRDefault="00BC42A4" w:rsidP="00BC42A4">
      <w:pPr>
        <w:ind w:firstLine="555"/>
        <w:jc w:val="both"/>
        <w:rPr>
          <w:rFonts w:eastAsia="Calibri"/>
          <w:sz w:val="28"/>
          <w:szCs w:val="28"/>
          <w:lang w:eastAsia="en-US"/>
        </w:rPr>
      </w:pPr>
    </w:p>
    <w:p w:rsidR="00BC42A4" w:rsidRPr="00BC42A4" w:rsidRDefault="00BC42A4" w:rsidP="00BC42A4">
      <w:pPr>
        <w:jc w:val="both"/>
        <w:rPr>
          <w:bCs/>
        </w:rPr>
      </w:pPr>
      <w:r w:rsidRPr="00BC42A4">
        <w:rPr>
          <w:bCs/>
        </w:rPr>
        <w:t>«1.ОСНОВНЫЕ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0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125"/>
      </w:tblGrid>
      <w:tr w:rsidR="00BC42A4" w:rsidRPr="00BC42A4" w:rsidTr="00DC76CA">
        <w:trPr>
          <w:trHeight w:val="55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ВИДЫ ИСПОЛЬЗОВАНИЯ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ПАРАМЕТРЫ РАЗРЕШЕННОГО ИСПОЛЬЗОВАНИЯ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ОСОБЫЕ УСЛОВИЯ РЕАЛИЗАЦИИ РЕГЛАМЕНТА</w:t>
            </w:r>
          </w:p>
        </w:tc>
      </w:tr>
      <w:tr w:rsidR="00BC42A4" w:rsidRPr="00BC42A4" w:rsidTr="00DC76CA">
        <w:trPr>
          <w:trHeight w:val="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Многоквартирные жилые дома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2.1.1)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не более 2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с мансардным завершением до конька скатной кровли – не более 10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- 3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 xml:space="preserve">Расстояние от границ смежного земельного участка </w:t>
            </w:r>
            <w:proofErr w:type="gramStart"/>
            <w:r w:rsidRPr="00BC42A4">
              <w:t>до</w:t>
            </w:r>
            <w:proofErr w:type="gramEnd"/>
            <w:r w:rsidRPr="00BC42A4">
              <w:t xml:space="preserve"> хозяйственных построек-3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Минимальный размер земельного участка в условиях строительства </w:t>
            </w:r>
            <w:proofErr w:type="gramStart"/>
            <w:r w:rsidRPr="00BC42A4">
              <w:t>при</w:t>
            </w:r>
            <w:proofErr w:type="gramEnd"/>
            <w:r w:rsidRPr="00BC42A4">
              <w:t xml:space="preserve">:  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одном жилом этаже в здании – 2,76 </w:t>
            </w:r>
            <w:proofErr w:type="spellStart"/>
            <w:r w:rsidRPr="00BC42A4">
              <w:t>кв</w:t>
            </w:r>
            <w:proofErr w:type="gramStart"/>
            <w:r w:rsidRPr="00BC42A4">
              <w:t>.м</w:t>
            </w:r>
            <w:proofErr w:type="spellEnd"/>
            <w:proofErr w:type="gramEnd"/>
            <w:r w:rsidRPr="00BC42A4">
              <w:t xml:space="preserve">/1 </w:t>
            </w:r>
            <w:proofErr w:type="spellStart"/>
            <w:r w:rsidRPr="00BC42A4">
              <w:t>кв.м</w:t>
            </w:r>
            <w:proofErr w:type="spellEnd"/>
            <w:r w:rsidRPr="00BC42A4">
              <w:t>. общей площади квартир,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двух жилых этажах в здании – 1,61 </w:t>
            </w:r>
            <w:proofErr w:type="spellStart"/>
            <w:r w:rsidRPr="00BC42A4">
              <w:t>кв</w:t>
            </w:r>
            <w:proofErr w:type="gramStart"/>
            <w:r w:rsidRPr="00BC42A4">
              <w:t>.м</w:t>
            </w:r>
            <w:proofErr w:type="spellEnd"/>
            <w:proofErr w:type="gramEnd"/>
            <w:r w:rsidRPr="00BC42A4">
              <w:t xml:space="preserve">/1 </w:t>
            </w:r>
            <w:proofErr w:type="spellStart"/>
            <w:r w:rsidRPr="00BC42A4">
              <w:t>кв.м</w:t>
            </w:r>
            <w:proofErr w:type="spellEnd"/>
            <w:r w:rsidRPr="00BC42A4">
              <w:t>. общей площади квартир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Максимальный размер земельного участка – не подлежит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- 40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  <w:tr w:rsidR="00BC42A4" w:rsidRPr="00BC42A4" w:rsidTr="00DC76CA">
        <w:trPr>
          <w:trHeight w:val="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Объект индивидуального жилищного строительства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2.1)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не более 2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с мансардным завершением до конька скатной кровли – не более 10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- 3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 xml:space="preserve">Расстояние от границ смежного земельного участка </w:t>
            </w:r>
            <w:proofErr w:type="gramStart"/>
            <w:r w:rsidRPr="00BC42A4">
              <w:t>до</w:t>
            </w:r>
            <w:proofErr w:type="gramEnd"/>
            <w:r w:rsidRPr="00BC42A4">
              <w:t xml:space="preserve"> хозяйственных </w:t>
            </w:r>
            <w:r w:rsidRPr="00BC42A4">
              <w:lastRenderedPageBreak/>
              <w:t>построек-3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площадь участка – 600 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Максимальная площадь участка - 1500 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Максимальный процент застройки - 30.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глубина переднего двора – 3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глубина заднего двора – 3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Минимальная ширина бокового двора – 3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rPr>
                <w:color w:val="FF0000"/>
              </w:rPr>
            </w:pPr>
            <w:r w:rsidRPr="00BC42A4">
              <w:t>Минимальное расстояние между отдельно стоящими зданиями – 6 м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 xml:space="preserve">Не допускается размещение </w:t>
            </w:r>
            <w:r w:rsidRPr="00BC42A4">
              <w:lastRenderedPageBreak/>
              <w:t>хозяйственных построек со стороны красных линий улиц, за исключением гаражей.</w:t>
            </w:r>
          </w:p>
        </w:tc>
      </w:tr>
      <w:tr w:rsidR="00BC42A4" w:rsidRPr="00BC42A4" w:rsidTr="00DC76CA">
        <w:trPr>
          <w:trHeight w:val="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lastRenderedPageBreak/>
              <w:t>Жилой дом блокированной застройки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2.3)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не более 2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с мансардным завершением до конька скатной кровли – не более 10 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- 3 м</w:t>
            </w:r>
          </w:p>
          <w:p w:rsidR="00BC42A4" w:rsidRPr="00BC42A4" w:rsidRDefault="00BC42A4" w:rsidP="00BC42A4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 w:rsidRPr="00BC42A4">
              <w:t xml:space="preserve">Расстояние от границ смежного земельного участка </w:t>
            </w:r>
            <w:proofErr w:type="gramStart"/>
            <w:r w:rsidRPr="00BC42A4">
              <w:t>до</w:t>
            </w:r>
            <w:proofErr w:type="gramEnd"/>
            <w:r w:rsidRPr="00BC42A4">
              <w:t xml:space="preserve"> хозяйственных построек-3 м</w:t>
            </w:r>
          </w:p>
          <w:p w:rsidR="00BC42A4" w:rsidRPr="00BC42A4" w:rsidRDefault="00BC42A4" w:rsidP="00BC42A4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</w:pPr>
            <w:r w:rsidRPr="00BC42A4">
              <w:t>Максимальный процент застройки - 50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 xml:space="preserve">Минимальная площадь участка 500 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Строительство, реконструкцию осуществлять по </w:t>
            </w:r>
            <w:proofErr w:type="gramStart"/>
            <w:r w:rsidRPr="00BC42A4">
              <w:t>индивидуальным проектам</w:t>
            </w:r>
            <w:proofErr w:type="gramEnd"/>
            <w:r w:rsidRPr="00BC42A4">
              <w:t>, с использованием материалов, соответствующих требованиям ГОСТов и национальных стандартов в области строительства.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Не допускается размещение хозяйственных построек со стороны красных линий улиц, за исключением гаражей.</w:t>
            </w:r>
          </w:p>
        </w:tc>
      </w:tr>
    </w:tbl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  <w:r w:rsidRPr="00BC42A4">
        <w:rPr>
          <w:bCs/>
        </w:rPr>
        <w:t>2.   УСЛОВНО РАЗРЕШЁННЫЕ ВИДЫ И ПАРАМЕТРЫ ИСПОЛЬЗОВАНИЯ ЗЕМЕЛЬНЫХ УЧАСТКОВ И ОБЪЕКТОВ КАПИТАЛЬНОГО СТРОИТЕЛЬСТВА: нет</w:t>
      </w:r>
    </w:p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</w:p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  <w:r w:rsidRPr="00BC42A4">
        <w:rPr>
          <w:bCs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12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78"/>
        <w:gridCol w:w="4190"/>
        <w:gridCol w:w="3261"/>
      </w:tblGrid>
      <w:tr w:rsidR="00BC42A4" w:rsidRPr="00BC42A4" w:rsidTr="00DC76CA">
        <w:trPr>
          <w:trHeight w:val="38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DC76CA">
            <w:pPr>
              <w:autoSpaceDE w:val="0"/>
              <w:autoSpaceDN w:val="0"/>
              <w:adjustRightInd w:val="0"/>
              <w:ind w:right="34"/>
              <w:jc w:val="center"/>
              <w:rPr>
                <w:lang w:val="en-US"/>
              </w:rPr>
            </w:pPr>
            <w:r w:rsidRPr="00BC42A4">
              <w:rPr>
                <w:bCs/>
              </w:rPr>
              <w:t>ВИДЫ ИСПОЛЬЗОВАНИЯ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ПАРАМЕТРЫ РАЗРЕШЕННОГО ИСПОЛЬЗОВАНИЯ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center"/>
              <w:rPr>
                <w:lang w:val="en-US"/>
              </w:rPr>
            </w:pPr>
            <w:r w:rsidRPr="00BC42A4">
              <w:rPr>
                <w:bCs/>
              </w:rPr>
              <w:t>ОСОБЫЕ УСЛОВИЯ РЕАЛИЗАЦИИ РЕГЛАМЕНТА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Магазины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(код 4.4)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Бытовое обслуживание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3.3)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Площадь помещений – не более 250 </w:t>
            </w:r>
            <w:proofErr w:type="spellStart"/>
            <w:r w:rsidRPr="00BC42A4">
              <w:t>кв.м</w:t>
            </w:r>
            <w:proofErr w:type="spellEnd"/>
            <w:r w:rsidRPr="00BC42A4">
              <w:t>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этажность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высота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 xml:space="preserve">минимальный отступ от красной </w:t>
            </w:r>
            <w:r w:rsidRPr="00BC42A4">
              <w:lastRenderedPageBreak/>
              <w:t>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jc w:val="both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ind w:right="284"/>
            </w:pPr>
            <w:r w:rsidRPr="00BC42A4">
              <w:lastRenderedPageBreak/>
              <w:t>Встроенные, встроенно-пристроенные в пристроенные в объекты основного вида использования с условием обеспечения отдельных входов со стороны красных линий улиц.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  <w:rPr>
                <w:lang w:val="en-US"/>
              </w:rPr>
            </w:pPr>
            <w:r w:rsidRPr="00BC42A4">
              <w:lastRenderedPageBreak/>
              <w:t>Объекты хозяйственного назначения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Этажность – 1.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– не более 5 м (до конька).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Расстояние от границ смежного земельного участка до хозяйственных построек – не менее 3 м.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Отдельно стоящие объекты.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Объекты гаражного назначения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2.7.1)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– не более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этажность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 xml:space="preserve">Строительство, реконструкцию осуществлять по </w:t>
            </w:r>
            <w:proofErr w:type="gramStart"/>
            <w:r w:rsidRPr="00BC42A4">
              <w:t>индивидуальным проектам</w:t>
            </w:r>
            <w:proofErr w:type="gramEnd"/>
            <w:r w:rsidRPr="00BC42A4">
              <w:t>, с использованием материалов, соответствующих требованиям ГОСТов и национальных стандартов в области строительства</w:t>
            </w:r>
          </w:p>
        </w:tc>
      </w:tr>
      <w:tr w:rsidR="00BC42A4" w:rsidRPr="00BC42A4" w:rsidTr="00DC76CA">
        <w:trPr>
          <w:trHeight w:val="206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Коммунальное обслуживание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t>(код 3.1)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>Высота – не более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максимальная площадь участка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этажность не подлежат установлению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минимальный отступ от красной линии до объекта и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jc w:val="both"/>
            </w:pPr>
            <w:r w:rsidRPr="00BC42A4">
              <w:t>расстояние от границ смежного земельного участка до хозяйственных построек 3 м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  <w:ind w:right="284"/>
            </w:pPr>
            <w:r w:rsidRPr="00BC42A4">
              <w:lastRenderedPageBreak/>
              <w:t>максимальный процент застройки не подлежат установлению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lastRenderedPageBreak/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BC42A4" w:rsidRPr="00BC42A4" w:rsidRDefault="00BC42A4" w:rsidP="00BC42A4">
            <w:pPr>
              <w:autoSpaceDE w:val="0"/>
              <w:autoSpaceDN w:val="0"/>
              <w:adjustRightInd w:val="0"/>
            </w:pPr>
            <w:r w:rsidRPr="00BC42A4">
              <w:t xml:space="preserve">Строительство, реконструкцию осуществлять по </w:t>
            </w:r>
            <w:proofErr w:type="gramStart"/>
            <w:r w:rsidRPr="00BC42A4">
              <w:t>индивидуальным проектам</w:t>
            </w:r>
            <w:proofErr w:type="gramEnd"/>
            <w:r w:rsidRPr="00BC42A4">
              <w:t xml:space="preserve">, с использованием материалов, соответствующих </w:t>
            </w:r>
            <w:r w:rsidRPr="00BC42A4">
              <w:lastRenderedPageBreak/>
              <w:t>требованиям ГОСТов и национальных стандартов в области строительства.</w:t>
            </w:r>
          </w:p>
        </w:tc>
      </w:tr>
    </w:tbl>
    <w:p w:rsidR="00BC42A4" w:rsidRPr="00BC42A4" w:rsidRDefault="00BC42A4" w:rsidP="00BC42A4">
      <w:pPr>
        <w:autoSpaceDE w:val="0"/>
        <w:autoSpaceDN w:val="0"/>
        <w:adjustRightInd w:val="0"/>
        <w:rPr>
          <w:bCs/>
        </w:rPr>
      </w:pP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1. Минимальное количество </w:t>
      </w:r>
      <w:proofErr w:type="spellStart"/>
      <w:r w:rsidRPr="00BC42A4">
        <w:rPr>
          <w:spacing w:val="2"/>
        </w:rPr>
        <w:t>машино</w:t>
      </w:r>
      <w:proofErr w:type="spellEnd"/>
      <w:r w:rsidRPr="00BC42A4">
        <w:rPr>
          <w:spacing w:val="2"/>
        </w:rPr>
        <w:t xml:space="preserve">-мест для хранения индивидуального автотранспорта на земельных участках в границах многоквартирной жилой застройки определяется из расчета не менее 1 </w:t>
      </w:r>
      <w:proofErr w:type="spellStart"/>
      <w:r w:rsidRPr="00BC42A4">
        <w:rPr>
          <w:spacing w:val="2"/>
        </w:rPr>
        <w:t>машино</w:t>
      </w:r>
      <w:proofErr w:type="spellEnd"/>
      <w:r w:rsidRPr="00BC42A4">
        <w:rPr>
          <w:spacing w:val="2"/>
        </w:rPr>
        <w:t xml:space="preserve">-место на 1 квартиру в границах отведенного земельного участка. 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 xml:space="preserve">Площади </w:t>
      </w:r>
      <w:proofErr w:type="spellStart"/>
      <w:r w:rsidRPr="00BC42A4">
        <w:rPr>
          <w:spacing w:val="2"/>
        </w:rPr>
        <w:t>машино</w:t>
      </w:r>
      <w:proofErr w:type="spellEnd"/>
      <w:r w:rsidRPr="00BC42A4">
        <w:rPr>
          <w:spacing w:val="2"/>
        </w:rPr>
        <w:t>-мест для хранения индивидуального автотранспорта определяются из расчета не менее 25 квадратных метров на автомобиль (с учетом проездов); при примыкании участков для стоянки к проезжей части улиц и проездов и продольном расположении автомобилей - не менее 18 квадратных метров на автомобиль (без учета проездов).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>Машино-места для хранения индивидуального автотранспорта должны предусматривать не менее 10% мест (но не менее одного места) для специальных автотранспортных средств инвалидов.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2. Предусмотреть холодный тамбур примыкающий </w:t>
      </w:r>
      <w:proofErr w:type="gramStart"/>
      <w:r w:rsidRPr="00BC42A4">
        <w:rPr>
          <w:spacing w:val="2"/>
        </w:rPr>
        <w:t>ко</w:t>
      </w:r>
      <w:proofErr w:type="gramEnd"/>
      <w:r w:rsidRPr="00BC42A4">
        <w:rPr>
          <w:spacing w:val="2"/>
        </w:rPr>
        <w:t xml:space="preserve">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3. Высота ограждений земельных участков жилой застройки: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-вдоль улиц и проездов: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-максимальная высота - 1,8 метров,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-минимальная высота – 1,2 метра. 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 xml:space="preserve">Максимальный планировочный модуль в </w:t>
      </w:r>
      <w:proofErr w:type="gramStart"/>
      <w:r w:rsidRPr="00BC42A4">
        <w:rPr>
          <w:spacing w:val="2"/>
        </w:rPr>
        <w:t>архитектурном решении</w:t>
      </w:r>
      <w:proofErr w:type="gramEnd"/>
      <w:r w:rsidRPr="00BC42A4">
        <w:rPr>
          <w:spacing w:val="2"/>
        </w:rPr>
        <w:t xml:space="preserve"> ограждений земельных участков вдоль улиц и проездов не более 3,5 метра;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-между соседними участками застройки: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>-максимальная высота - 1,8 метров без согласования со смежными землепользователями,</w:t>
      </w:r>
    </w:p>
    <w:p w:rsidR="00BC42A4" w:rsidRPr="00BC42A4" w:rsidRDefault="00BC42A4" w:rsidP="00BC42A4">
      <w:pPr>
        <w:shd w:val="clear" w:color="auto" w:fill="FFFFFF"/>
        <w:ind w:firstLine="709"/>
        <w:jc w:val="both"/>
        <w:rPr>
          <w:spacing w:val="2"/>
        </w:rPr>
      </w:pPr>
      <w:r w:rsidRPr="00BC42A4">
        <w:rPr>
          <w:spacing w:val="2"/>
        </w:rPr>
        <w:t>-минимальная высота – 1,2 метра.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-ограждения вдоль улиц и проездов и между соседними земельными участками должны быть выполнены в «прозрачном» исполнении.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4. Детские площадки, </w:t>
      </w:r>
      <w:r w:rsidRPr="00BC42A4">
        <w:rPr>
          <w:spacing w:val="2"/>
        </w:rPr>
        <w:t>минимальный размер одной площадки 30 кв. м</w:t>
      </w:r>
      <w:r w:rsidRPr="00BC42A4">
        <w:t>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C42A4" w:rsidRPr="00BC42A4" w:rsidRDefault="00BC42A4" w:rsidP="00BC42A4">
      <w:pPr>
        <w:ind w:firstLine="851"/>
        <w:jc w:val="both"/>
      </w:pPr>
      <w:r w:rsidRPr="00BC42A4">
        <w:t>-мягкие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</w:r>
    </w:p>
    <w:p w:rsidR="00BC42A4" w:rsidRPr="00BC42A4" w:rsidRDefault="00BC42A4" w:rsidP="00BC42A4">
      <w:pPr>
        <w:ind w:firstLine="851"/>
        <w:jc w:val="both"/>
      </w:pPr>
      <w:r w:rsidRPr="00BC42A4">
        <w:t>-для сопряжения поверхностей площадки и газона могут применяться садовые бортовые камни со скошенными или закругленными краями.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</w:t>
      </w:r>
      <w:r w:rsidRPr="00BC42A4">
        <w:lastRenderedPageBreak/>
        <w:t>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BC42A4" w:rsidRPr="00BC42A4" w:rsidRDefault="00BC42A4" w:rsidP="00BC42A4">
      <w:pPr>
        <w:ind w:firstLine="851"/>
        <w:jc w:val="both"/>
      </w:pPr>
      <w:r w:rsidRPr="00BC42A4">
        <w:t>-осветительное оборудование должно функционировать в режиме освещении территории, на которой расположена площадка. Не допускается размещение осветительного оборудования на высоте менее 2,5 м.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5. Площадки отдыха взрослых, </w:t>
      </w:r>
      <w:r w:rsidRPr="00BC42A4">
        <w:rPr>
          <w:spacing w:val="2"/>
        </w:rPr>
        <w:t>минимальный размер одной площадки 15 кв. м: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</w:r>
    </w:p>
    <w:p w:rsidR="00BC42A4" w:rsidRPr="00BC42A4" w:rsidRDefault="00BC42A4" w:rsidP="00BC42A4">
      <w:pPr>
        <w:ind w:firstLine="851"/>
        <w:jc w:val="both"/>
      </w:pPr>
      <w:r w:rsidRPr="00BC42A4">
        <w:t>-покрытие площадки допускается в виде плиточного мощения. При совмещении площадок отдыха и детских площадок, устройство твердых видов покрытия в зоне детских игр не допускается.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-применятся </w:t>
      </w:r>
      <w:proofErr w:type="spellStart"/>
      <w:r w:rsidRPr="00BC42A4">
        <w:t>периметральное</w:t>
      </w:r>
      <w:proofErr w:type="spellEnd"/>
      <w:r w:rsidRPr="00BC42A4"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– из устойчивых к </w:t>
      </w:r>
      <w:proofErr w:type="spellStart"/>
      <w:r w:rsidRPr="00BC42A4">
        <w:t>вытаптыванию</w:t>
      </w:r>
      <w:proofErr w:type="spellEnd"/>
      <w:r w:rsidRPr="00BC42A4">
        <w:t xml:space="preserve"> видов трав. Не допускается применение растений с ядовитыми ягодами.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6. Открытые спортивные площадки, </w:t>
      </w:r>
      <w:r w:rsidRPr="00BC42A4">
        <w:rPr>
          <w:spacing w:val="2"/>
        </w:rPr>
        <w:t>минимальный размер одной площадки 100 кв. м</w:t>
      </w:r>
      <w:r w:rsidRPr="00BC42A4">
        <w:t>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Минимальный набор спортивного оборудования должен включать в себя: трех уровневая классическая перекладина, шведская лестница, </w:t>
      </w:r>
      <w:proofErr w:type="spellStart"/>
      <w:r w:rsidRPr="00BC42A4">
        <w:t>рукоход</w:t>
      </w:r>
      <w:proofErr w:type="spellEnd"/>
      <w:r w:rsidRPr="00BC42A4">
        <w:t>, брусья.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-озеленение размещается по периметру площадки, высаживая быстрорастущие деревья на расстоянии от края площадки не менее 2 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BC42A4">
        <w:t>площадки</w:t>
      </w:r>
      <w:proofErr w:type="gramEnd"/>
      <w:r w:rsidRPr="00BC42A4">
        <w:t xml:space="preserve"> возможно применять вертикальное озеленение.</w:t>
      </w:r>
    </w:p>
    <w:p w:rsidR="00BC42A4" w:rsidRPr="00BC42A4" w:rsidRDefault="00BC42A4" w:rsidP="00BC42A4">
      <w:pPr>
        <w:ind w:firstLine="851"/>
        <w:jc w:val="both"/>
      </w:pPr>
      <w:r w:rsidRPr="00BC42A4">
        <w:t>-площадки оборудуются сетчатыми ограждениями высотой 2,5-3 м., а в местах примыкания спортивных площадок друг к другу – высотой не менее 1,2 м.</w:t>
      </w:r>
    </w:p>
    <w:p w:rsidR="00BC42A4" w:rsidRPr="00BC42A4" w:rsidRDefault="00BC42A4" w:rsidP="00BC42A4">
      <w:pPr>
        <w:ind w:firstLine="851"/>
        <w:jc w:val="both"/>
      </w:pPr>
      <w:r w:rsidRPr="00BC42A4">
        <w:t>-минимальное расстояние между детскими и спортивными площадками не менее 3 м.</w:t>
      </w:r>
    </w:p>
    <w:p w:rsidR="00BC42A4" w:rsidRPr="00BC42A4" w:rsidRDefault="00BC42A4" w:rsidP="00BC42A4">
      <w:pPr>
        <w:ind w:firstLine="851"/>
        <w:jc w:val="both"/>
      </w:pPr>
      <w:r w:rsidRPr="00BC42A4">
        <w:t>7. Площадки для установки мусоросборников: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территории на площадке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прилегающими территориями, контейнеры для сбора ТКО, осветительное оборудование, озеленение площадки.</w:t>
      </w:r>
    </w:p>
    <w:p w:rsidR="00BC42A4" w:rsidRPr="00BC42A4" w:rsidRDefault="00BC42A4" w:rsidP="00BC42A4">
      <w:pPr>
        <w:ind w:firstLine="851"/>
        <w:jc w:val="both"/>
      </w:pPr>
      <w:r w:rsidRPr="00BC42A4">
        <w:t>Уклон покрытия площадки рекомендуется устанавливать составляющим 5 – 10% в сторону проезжей части, чтобы не допускать застаивания воды и скатывания контейнера.</w:t>
      </w:r>
    </w:p>
    <w:p w:rsidR="00BC42A4" w:rsidRPr="00BC42A4" w:rsidRDefault="00BC42A4" w:rsidP="00BC42A4">
      <w:pPr>
        <w:ind w:firstLine="851"/>
        <w:jc w:val="both"/>
      </w:pPr>
      <w:r w:rsidRPr="00BC42A4">
        <w:t>-сопряжение площадки с прилегающим проездом, осуществляется в одном уровне, без укладки бордюрного камня, с газоном – садовым бортом или декоративной стенкой высотой 1,0 - 1,2 м.</w:t>
      </w:r>
    </w:p>
    <w:p w:rsidR="00BC42A4" w:rsidRPr="00BC42A4" w:rsidRDefault="00BC42A4" w:rsidP="00BC42A4">
      <w:pPr>
        <w:ind w:firstLine="851"/>
        <w:jc w:val="both"/>
      </w:pPr>
      <w:r w:rsidRPr="00BC42A4">
        <w:t>-функционирование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-озеленение производится деревьями с высотой степенью </w:t>
      </w:r>
      <w:proofErr w:type="spellStart"/>
      <w:r w:rsidRPr="00BC42A4">
        <w:t>фитонцидности</w:t>
      </w:r>
      <w:proofErr w:type="spellEnd"/>
      <w:r w:rsidRPr="00BC42A4"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</w:t>
      </w:r>
      <w:proofErr w:type="spellStart"/>
      <w:r w:rsidRPr="00BC42A4">
        <w:t>периметральной</w:t>
      </w:r>
      <w:proofErr w:type="spellEnd"/>
      <w:r w:rsidRPr="00BC42A4">
        <w:t xml:space="preserve"> живой изгороди в виде высоких кустарников без плодов и ягод.</w:t>
      </w:r>
    </w:p>
    <w:p w:rsidR="00BC42A4" w:rsidRPr="00BC42A4" w:rsidRDefault="00BC42A4" w:rsidP="00BC42A4">
      <w:pPr>
        <w:ind w:firstLine="851"/>
        <w:jc w:val="both"/>
      </w:pPr>
      <w:r w:rsidRPr="00BC42A4">
        <w:t>8. Площадки автостоянок:</w:t>
      </w:r>
    </w:p>
    <w:p w:rsidR="00BC42A4" w:rsidRPr="00BC42A4" w:rsidRDefault="00BC42A4" w:rsidP="00BC42A4">
      <w:pPr>
        <w:ind w:firstLine="851"/>
        <w:jc w:val="both"/>
      </w:pPr>
      <w:r w:rsidRPr="00BC42A4">
        <w:lastRenderedPageBreak/>
        <w:t xml:space="preserve">-обязательный перечень элементов благоустройства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 </w:t>
      </w:r>
    </w:p>
    <w:p w:rsidR="00BC42A4" w:rsidRPr="00BC42A4" w:rsidRDefault="00BC42A4" w:rsidP="00BC42A4">
      <w:pPr>
        <w:ind w:firstLine="851"/>
        <w:jc w:val="both"/>
      </w:pPr>
      <w:r w:rsidRPr="00BC42A4">
        <w:t>9. Участки жилой застройки:</w:t>
      </w:r>
    </w:p>
    <w:p w:rsidR="00BC42A4" w:rsidRPr="00BC42A4" w:rsidRDefault="00BC42A4" w:rsidP="00BC42A4">
      <w:pPr>
        <w:ind w:firstLine="851"/>
        <w:jc w:val="both"/>
      </w:pPr>
      <w:r w:rsidRPr="00BC42A4">
        <w:t>-обязательный перечень элементов благоустройства на территории участка жилой застройки коллективного пользования включает: асфальтобетонные, цементно-бетонные,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-озеленение жилого участка следует формировать между </w:t>
      </w:r>
      <w:proofErr w:type="spellStart"/>
      <w:r w:rsidRPr="00BC42A4">
        <w:t>отмосткой</w:t>
      </w:r>
      <w:proofErr w:type="spellEnd"/>
      <w:r w:rsidRPr="00BC42A4">
        <w:t xml:space="preserve"> жилого дома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BC42A4" w:rsidRPr="00BC42A4" w:rsidRDefault="00BC42A4" w:rsidP="00BC42A4">
      <w:pPr>
        <w:ind w:firstLine="851"/>
        <w:jc w:val="both"/>
      </w:pPr>
      <w:r w:rsidRPr="00BC42A4">
        <w:t>-при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BC42A4" w:rsidRPr="00BC42A4" w:rsidRDefault="00BC42A4" w:rsidP="00BC42A4">
      <w:pPr>
        <w:ind w:firstLine="851"/>
        <w:jc w:val="both"/>
      </w:pPr>
      <w:proofErr w:type="gramStart"/>
      <w:r w:rsidRPr="00BC42A4">
        <w:t>-на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</w:r>
      <w:proofErr w:type="gramEnd"/>
    </w:p>
    <w:p w:rsidR="00BC42A4" w:rsidRPr="00BC42A4" w:rsidRDefault="00BC42A4" w:rsidP="00BC42A4">
      <w:pPr>
        <w:ind w:firstLine="851"/>
        <w:jc w:val="both"/>
      </w:pPr>
      <w:r w:rsidRPr="00BC42A4">
        <w:t>-водоотведение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</w:r>
    </w:p>
    <w:p w:rsidR="00BC42A4" w:rsidRPr="00BC42A4" w:rsidRDefault="00BC42A4" w:rsidP="00BC42A4">
      <w:pPr>
        <w:ind w:firstLine="851"/>
        <w:jc w:val="both"/>
      </w:pPr>
      <w:r w:rsidRPr="00BC42A4">
        <w:t>10. Установить следующие особые градостроительные требования к архитектурно-художественному облику многоэтажной застройки:</w:t>
      </w:r>
    </w:p>
    <w:p w:rsidR="00BC42A4" w:rsidRPr="00BC42A4" w:rsidRDefault="00BC42A4" w:rsidP="00BC42A4">
      <w:pPr>
        <w:ind w:firstLine="851"/>
        <w:jc w:val="both"/>
      </w:pPr>
      <w:r w:rsidRPr="00BC42A4">
        <w:t xml:space="preserve">10.1. Цветовое решение кровель: </w:t>
      </w:r>
    </w:p>
    <w:p w:rsidR="00BC42A4" w:rsidRPr="00BC42A4" w:rsidRDefault="00BC42A4" w:rsidP="00BC42A4">
      <w:pPr>
        <w:ind w:firstLine="851"/>
        <w:jc w:val="both"/>
      </w:pPr>
      <w:r w:rsidRPr="00BC42A4">
        <w:t>-в целях энергосбережения применять темные тона кровель следующих основных цветов: зеленого (</w:t>
      </w:r>
      <w:r w:rsidRPr="00BC42A4">
        <w:rPr>
          <w:lang w:val="en-US"/>
        </w:rPr>
        <w:t>RAL</w:t>
      </w:r>
      <w:r w:rsidRPr="00BC42A4">
        <w:t xml:space="preserve"> 6005), коричневого (</w:t>
      </w:r>
      <w:r w:rsidRPr="00BC42A4">
        <w:rPr>
          <w:lang w:val="en-US"/>
        </w:rPr>
        <w:t>RAL</w:t>
      </w:r>
      <w:r w:rsidRPr="00BC42A4">
        <w:t xml:space="preserve"> 8011), синего (</w:t>
      </w:r>
      <w:r w:rsidRPr="00BC42A4">
        <w:rPr>
          <w:lang w:val="en-US"/>
        </w:rPr>
        <w:t>RAL</w:t>
      </w:r>
      <w:r w:rsidRPr="00BC42A4">
        <w:t xml:space="preserve"> 5005);</w:t>
      </w:r>
    </w:p>
    <w:p w:rsidR="00BC42A4" w:rsidRPr="00BC42A4" w:rsidRDefault="00BC42A4" w:rsidP="00BC42A4">
      <w:pPr>
        <w:ind w:firstLine="851"/>
        <w:jc w:val="both"/>
      </w:pPr>
      <w:r w:rsidRPr="00BC42A4">
        <w:t>10.2. Цветовое решение фасадов:</w:t>
      </w:r>
    </w:p>
    <w:p w:rsidR="00BC42A4" w:rsidRPr="00BC42A4" w:rsidRDefault="00BC42A4" w:rsidP="00BC42A4">
      <w:pPr>
        <w:ind w:firstLine="851"/>
        <w:jc w:val="both"/>
      </w:pPr>
      <w:r w:rsidRPr="00BC42A4">
        <w:t>-применять нейтральные тона следующих основных цветов: желтого (</w:t>
      </w:r>
      <w:r w:rsidRPr="00BC42A4">
        <w:rPr>
          <w:lang w:val="en-US"/>
        </w:rPr>
        <w:t>RAL</w:t>
      </w:r>
      <w:r w:rsidRPr="00BC42A4">
        <w:t xml:space="preserve"> 1002), бежевого (</w:t>
      </w:r>
      <w:r w:rsidRPr="00BC42A4">
        <w:rPr>
          <w:lang w:val="en-US"/>
        </w:rPr>
        <w:t>RAL</w:t>
      </w:r>
      <w:r w:rsidRPr="00BC42A4">
        <w:t xml:space="preserve"> 1001), зеленого (</w:t>
      </w:r>
      <w:r w:rsidRPr="00BC42A4">
        <w:rPr>
          <w:lang w:val="en-US"/>
        </w:rPr>
        <w:t>RAL</w:t>
      </w:r>
      <w:r w:rsidRPr="00BC42A4">
        <w:t xml:space="preserve"> 6028);</w:t>
      </w:r>
    </w:p>
    <w:p w:rsidR="00BC42A4" w:rsidRPr="00BC42A4" w:rsidRDefault="00BC42A4" w:rsidP="00BC42A4">
      <w:pPr>
        <w:shd w:val="clear" w:color="auto" w:fill="FFFFFF"/>
        <w:ind w:firstLine="851"/>
        <w:jc w:val="both"/>
        <w:rPr>
          <w:spacing w:val="2"/>
        </w:rPr>
      </w:pPr>
      <w:r w:rsidRPr="00BC42A4">
        <w:rPr>
          <w:spacing w:val="2"/>
        </w:rPr>
        <w:t>10.3. Цветовое решение ограждений земельных участков:</w:t>
      </w:r>
    </w:p>
    <w:p w:rsidR="00BC42A4" w:rsidRPr="00BC42A4" w:rsidRDefault="00BC42A4" w:rsidP="00BC42A4">
      <w:pPr>
        <w:ind w:firstLine="851"/>
        <w:jc w:val="both"/>
      </w:pPr>
      <w:r w:rsidRPr="00BC42A4">
        <w:t>-применять нейтральные тона следующих основных цветов синего (</w:t>
      </w:r>
      <w:r w:rsidRPr="00BC42A4">
        <w:rPr>
          <w:lang w:val="en-US"/>
        </w:rPr>
        <w:t>RAL</w:t>
      </w:r>
      <w:r w:rsidRPr="00BC42A4">
        <w:t xml:space="preserve"> 5015), зеленого (</w:t>
      </w:r>
      <w:r w:rsidRPr="00BC42A4">
        <w:rPr>
          <w:lang w:val="en-US"/>
        </w:rPr>
        <w:t>RAL</w:t>
      </w:r>
      <w:r w:rsidRPr="00BC42A4">
        <w:t xml:space="preserve"> 6018).»</w:t>
      </w:r>
    </w:p>
    <w:p w:rsidR="00BC42A4" w:rsidRPr="00BC42A4" w:rsidRDefault="00BC42A4" w:rsidP="00BC42A4">
      <w:pPr>
        <w:ind w:firstLine="851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BC42A4" w:rsidRPr="00BC42A4" w:rsidSect="00540E64">
      <w:headerReference w:type="even" r:id="rId9"/>
      <w:headerReference w:type="default" r:id="rId10"/>
      <w:pgSz w:w="11906" w:h="16838"/>
      <w:pgMar w:top="1134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F8" w:rsidRDefault="00C679F8">
      <w:r>
        <w:separator/>
      </w:r>
    </w:p>
  </w:endnote>
  <w:endnote w:type="continuationSeparator" w:id="0">
    <w:p w:rsidR="00C679F8" w:rsidRDefault="00C6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F8" w:rsidRDefault="00C679F8">
      <w:r>
        <w:separator/>
      </w:r>
    </w:p>
  </w:footnote>
  <w:footnote w:type="continuationSeparator" w:id="0">
    <w:p w:rsidR="00C679F8" w:rsidRDefault="00C6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99" w:rsidRDefault="00C607AC" w:rsidP="00167E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5E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E99" w:rsidRDefault="00605E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99" w:rsidRDefault="00605E99" w:rsidP="00167EED">
    <w:pPr>
      <w:pStyle w:val="a3"/>
      <w:framePr w:wrap="around" w:vAnchor="text" w:hAnchor="margin" w:xAlign="center" w:y="1"/>
      <w:rPr>
        <w:rStyle w:val="a5"/>
      </w:rPr>
    </w:pPr>
  </w:p>
  <w:p w:rsidR="00605E99" w:rsidRDefault="00605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FD"/>
    <w:multiLevelType w:val="hybridMultilevel"/>
    <w:tmpl w:val="A006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FBA"/>
    <w:multiLevelType w:val="hybridMultilevel"/>
    <w:tmpl w:val="77F8FF14"/>
    <w:lvl w:ilvl="0" w:tplc="5E74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21E69"/>
    <w:multiLevelType w:val="hybridMultilevel"/>
    <w:tmpl w:val="492A5F14"/>
    <w:lvl w:ilvl="0" w:tplc="8118D5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0DD"/>
    <w:multiLevelType w:val="hybridMultilevel"/>
    <w:tmpl w:val="10D626B2"/>
    <w:lvl w:ilvl="0" w:tplc="8034AF2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D530953"/>
    <w:multiLevelType w:val="hybridMultilevel"/>
    <w:tmpl w:val="BBB0C930"/>
    <w:lvl w:ilvl="0" w:tplc="AFA25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64666C"/>
    <w:multiLevelType w:val="hybridMultilevel"/>
    <w:tmpl w:val="723E5920"/>
    <w:lvl w:ilvl="0" w:tplc="912473FC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05F0C"/>
    <w:multiLevelType w:val="hybridMultilevel"/>
    <w:tmpl w:val="C93211DC"/>
    <w:lvl w:ilvl="0" w:tplc="71286462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B95ADA"/>
    <w:multiLevelType w:val="multilevel"/>
    <w:tmpl w:val="6388E0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87115"/>
    <w:multiLevelType w:val="hybridMultilevel"/>
    <w:tmpl w:val="8ECEDA76"/>
    <w:lvl w:ilvl="0" w:tplc="1B0AC9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27"/>
    <w:rsid w:val="00030D41"/>
    <w:rsid w:val="00032BCC"/>
    <w:rsid w:val="00036D54"/>
    <w:rsid w:val="00037B43"/>
    <w:rsid w:val="0004744F"/>
    <w:rsid w:val="00052953"/>
    <w:rsid w:val="00061924"/>
    <w:rsid w:val="00070A36"/>
    <w:rsid w:val="00082B0A"/>
    <w:rsid w:val="00091CBE"/>
    <w:rsid w:val="000A01D9"/>
    <w:rsid w:val="000B036F"/>
    <w:rsid w:val="000C3B65"/>
    <w:rsid w:val="00111DED"/>
    <w:rsid w:val="0011213C"/>
    <w:rsid w:val="001167F4"/>
    <w:rsid w:val="001169D3"/>
    <w:rsid w:val="00127CB1"/>
    <w:rsid w:val="00133723"/>
    <w:rsid w:val="00135AD5"/>
    <w:rsid w:val="00154BDD"/>
    <w:rsid w:val="00155985"/>
    <w:rsid w:val="001635D8"/>
    <w:rsid w:val="00163E4A"/>
    <w:rsid w:val="00167EED"/>
    <w:rsid w:val="0017273F"/>
    <w:rsid w:val="00173825"/>
    <w:rsid w:val="00194A2D"/>
    <w:rsid w:val="001B2D4B"/>
    <w:rsid w:val="0022543F"/>
    <w:rsid w:val="002537DE"/>
    <w:rsid w:val="0025661B"/>
    <w:rsid w:val="00267894"/>
    <w:rsid w:val="0029306B"/>
    <w:rsid w:val="002A2AFC"/>
    <w:rsid w:val="002B1CD9"/>
    <w:rsid w:val="002C03B4"/>
    <w:rsid w:val="002C3305"/>
    <w:rsid w:val="002F000D"/>
    <w:rsid w:val="00302041"/>
    <w:rsid w:val="00324A76"/>
    <w:rsid w:val="00324F27"/>
    <w:rsid w:val="00343A4A"/>
    <w:rsid w:val="00365421"/>
    <w:rsid w:val="003766A4"/>
    <w:rsid w:val="0038267E"/>
    <w:rsid w:val="003B5277"/>
    <w:rsid w:val="003B6643"/>
    <w:rsid w:val="003E69EA"/>
    <w:rsid w:val="003F75BA"/>
    <w:rsid w:val="004061A5"/>
    <w:rsid w:val="004070A5"/>
    <w:rsid w:val="004429BB"/>
    <w:rsid w:val="0048400A"/>
    <w:rsid w:val="004A4174"/>
    <w:rsid w:val="004E7D55"/>
    <w:rsid w:val="00510B9B"/>
    <w:rsid w:val="00531899"/>
    <w:rsid w:val="00532110"/>
    <w:rsid w:val="005324DD"/>
    <w:rsid w:val="005347A9"/>
    <w:rsid w:val="00540E64"/>
    <w:rsid w:val="005475C9"/>
    <w:rsid w:val="005513F8"/>
    <w:rsid w:val="00572CA4"/>
    <w:rsid w:val="005825EE"/>
    <w:rsid w:val="0059002F"/>
    <w:rsid w:val="005B0809"/>
    <w:rsid w:val="005C62A7"/>
    <w:rsid w:val="005E661F"/>
    <w:rsid w:val="005F271A"/>
    <w:rsid w:val="00605E99"/>
    <w:rsid w:val="00610320"/>
    <w:rsid w:val="00650A39"/>
    <w:rsid w:val="00652390"/>
    <w:rsid w:val="006808D6"/>
    <w:rsid w:val="0068710A"/>
    <w:rsid w:val="006932F5"/>
    <w:rsid w:val="006C2ACA"/>
    <w:rsid w:val="006D6DCC"/>
    <w:rsid w:val="006D7D89"/>
    <w:rsid w:val="006F6704"/>
    <w:rsid w:val="00700E08"/>
    <w:rsid w:val="00706427"/>
    <w:rsid w:val="00716B1E"/>
    <w:rsid w:val="00743D64"/>
    <w:rsid w:val="007453A3"/>
    <w:rsid w:val="007625CF"/>
    <w:rsid w:val="00775A4F"/>
    <w:rsid w:val="00791BFF"/>
    <w:rsid w:val="007928AA"/>
    <w:rsid w:val="007A7873"/>
    <w:rsid w:val="007C57A3"/>
    <w:rsid w:val="007E58C0"/>
    <w:rsid w:val="007F448F"/>
    <w:rsid w:val="00815236"/>
    <w:rsid w:val="00826672"/>
    <w:rsid w:val="00827DF4"/>
    <w:rsid w:val="008435AD"/>
    <w:rsid w:val="0087495C"/>
    <w:rsid w:val="008865D9"/>
    <w:rsid w:val="008B0C16"/>
    <w:rsid w:val="008E1BF3"/>
    <w:rsid w:val="008E3946"/>
    <w:rsid w:val="0091049B"/>
    <w:rsid w:val="00933E7D"/>
    <w:rsid w:val="00945943"/>
    <w:rsid w:val="00950820"/>
    <w:rsid w:val="009656F3"/>
    <w:rsid w:val="009B6F9D"/>
    <w:rsid w:val="009D1E62"/>
    <w:rsid w:val="009F590A"/>
    <w:rsid w:val="00A00436"/>
    <w:rsid w:val="00A12DD6"/>
    <w:rsid w:val="00A34FE8"/>
    <w:rsid w:val="00A37022"/>
    <w:rsid w:val="00A544AD"/>
    <w:rsid w:val="00A74C44"/>
    <w:rsid w:val="00A807C3"/>
    <w:rsid w:val="00A86A49"/>
    <w:rsid w:val="00A87861"/>
    <w:rsid w:val="00A91CE5"/>
    <w:rsid w:val="00A9610E"/>
    <w:rsid w:val="00AA0A4F"/>
    <w:rsid w:val="00AC4999"/>
    <w:rsid w:val="00AC4A62"/>
    <w:rsid w:val="00AC7403"/>
    <w:rsid w:val="00AD7A2D"/>
    <w:rsid w:val="00B02748"/>
    <w:rsid w:val="00B26FF0"/>
    <w:rsid w:val="00B43D3E"/>
    <w:rsid w:val="00BC42A4"/>
    <w:rsid w:val="00BC6EFF"/>
    <w:rsid w:val="00BC704C"/>
    <w:rsid w:val="00C20BF5"/>
    <w:rsid w:val="00C607AC"/>
    <w:rsid w:val="00C679F8"/>
    <w:rsid w:val="00CB1592"/>
    <w:rsid w:val="00CB1F4A"/>
    <w:rsid w:val="00CE2152"/>
    <w:rsid w:val="00D26D3E"/>
    <w:rsid w:val="00D51BE1"/>
    <w:rsid w:val="00D70C71"/>
    <w:rsid w:val="00DB036C"/>
    <w:rsid w:val="00DC76CA"/>
    <w:rsid w:val="00DE6B2E"/>
    <w:rsid w:val="00DF04E8"/>
    <w:rsid w:val="00E15F4A"/>
    <w:rsid w:val="00E25AF2"/>
    <w:rsid w:val="00E337C2"/>
    <w:rsid w:val="00E74C2B"/>
    <w:rsid w:val="00E809CE"/>
    <w:rsid w:val="00EB3482"/>
    <w:rsid w:val="00EC5397"/>
    <w:rsid w:val="00EE7519"/>
    <w:rsid w:val="00F14853"/>
    <w:rsid w:val="00F16558"/>
    <w:rsid w:val="00F7777D"/>
    <w:rsid w:val="00F8371C"/>
    <w:rsid w:val="00F85CE0"/>
    <w:rsid w:val="00F93523"/>
    <w:rsid w:val="00FC59A5"/>
    <w:rsid w:val="00FC5B9F"/>
    <w:rsid w:val="00FD1F84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07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4070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3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3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3E4A"/>
  </w:style>
  <w:style w:type="table" w:styleId="a6">
    <w:name w:val="Table Grid"/>
    <w:basedOn w:val="a1"/>
    <w:rsid w:val="0016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75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4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07C3"/>
    <w:pPr>
      <w:ind w:left="720"/>
      <w:contextualSpacing/>
    </w:pPr>
  </w:style>
  <w:style w:type="paragraph" w:customStyle="1" w:styleId="ConsNonformat">
    <w:name w:val="ConsNonformat"/>
    <w:rsid w:val="00163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63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67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7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07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407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E96F-9282-4D36-9F70-9BCD138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3874</TotalTime>
  <Pages>8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User</cp:lastModifiedBy>
  <cp:revision>20</cp:revision>
  <cp:lastPrinted>2017-07-06T11:56:00Z</cp:lastPrinted>
  <dcterms:created xsi:type="dcterms:W3CDTF">2017-07-07T11:42:00Z</dcterms:created>
  <dcterms:modified xsi:type="dcterms:W3CDTF">2017-07-10T04:23:00Z</dcterms:modified>
</cp:coreProperties>
</file>